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EB" w:rsidRDefault="004D35EB" w:rsidP="004D35E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>Candidiasis in ICU: comparison of different species, resistance to antifungal drugs</w:t>
      </w:r>
    </w:p>
    <w:p w:rsidR="004D35EB" w:rsidRDefault="004D35EB" w:rsidP="004D35EB">
      <w:pPr>
        <w:widowControl w:val="0"/>
        <w:autoSpaceDE w:val="0"/>
        <w:autoSpaceDN w:val="0"/>
        <w:bidi w:val="0"/>
        <w:adjustRightInd w:val="0"/>
        <w:jc w:val="center"/>
        <w:rPr>
          <w:rFonts w:hint="cs"/>
          <w:b/>
          <w:bCs/>
          <w:color w:val="000000"/>
          <w:sz w:val="18"/>
          <w:szCs w:val="18"/>
          <w:rtl/>
          <w:lang w:bidi="ar-EG"/>
        </w:rPr>
      </w:pPr>
      <w:r>
        <w:rPr>
          <w:rFonts w:hint="cs"/>
          <w:color w:val="000000"/>
          <w:sz w:val="18"/>
          <w:szCs w:val="18"/>
          <w:rtl/>
          <w:lang w:bidi="ar-EG"/>
        </w:rPr>
        <w:br/>
      </w:r>
      <w:r>
        <w:rPr>
          <w:b/>
          <w:bCs/>
          <w:color w:val="000000"/>
          <w:sz w:val="18"/>
          <w:szCs w:val="18"/>
          <w:lang w:bidi="ar-EG"/>
        </w:rPr>
        <w:t>1</w:t>
      </w:r>
      <w:r>
        <w:rPr>
          <w:b/>
          <w:bCs/>
          <w:color w:val="000000"/>
          <w:sz w:val="28"/>
          <w:szCs w:val="28"/>
          <w:lang w:bidi="ar-EG"/>
        </w:rPr>
        <w:t xml:space="preserve">Mamdouh M. </w:t>
      </w:r>
      <w:proofErr w:type="spellStart"/>
      <w:r>
        <w:rPr>
          <w:b/>
          <w:bCs/>
          <w:color w:val="000000"/>
          <w:sz w:val="28"/>
          <w:szCs w:val="28"/>
          <w:lang w:bidi="ar-EG"/>
        </w:rPr>
        <w:t>Esmat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, </w:t>
      </w:r>
      <w:r>
        <w:rPr>
          <w:b/>
          <w:bCs/>
          <w:color w:val="000000"/>
          <w:sz w:val="18"/>
          <w:szCs w:val="18"/>
          <w:lang w:bidi="ar-EG"/>
        </w:rPr>
        <w:t>1</w:t>
      </w:r>
      <w:r>
        <w:rPr>
          <w:b/>
          <w:bCs/>
          <w:color w:val="000000"/>
          <w:sz w:val="28"/>
          <w:szCs w:val="28"/>
          <w:lang w:bidi="ar-EG"/>
        </w:rPr>
        <w:t>Tamer Mohamed</w:t>
      </w:r>
      <w:r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, </w:t>
      </w:r>
      <w:r>
        <w:rPr>
          <w:b/>
          <w:bCs/>
          <w:color w:val="000000"/>
          <w:sz w:val="18"/>
          <w:szCs w:val="18"/>
          <w:lang w:bidi="ar-EG"/>
        </w:rPr>
        <w:t>2</w:t>
      </w:r>
      <w:r>
        <w:rPr>
          <w:b/>
          <w:bCs/>
          <w:color w:val="000000"/>
          <w:sz w:val="28"/>
          <w:szCs w:val="28"/>
          <w:lang w:bidi="ar-EG"/>
        </w:rPr>
        <w:t xml:space="preserve">Abdelrahman H. </w:t>
      </w:r>
      <w:proofErr w:type="spellStart"/>
      <w:r>
        <w:rPr>
          <w:b/>
          <w:bCs/>
          <w:color w:val="000000"/>
          <w:sz w:val="28"/>
          <w:szCs w:val="28"/>
          <w:lang w:bidi="ar-EG"/>
        </w:rPr>
        <w:t>Abdelrahman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EG"/>
        </w:rPr>
        <w:t>,</w:t>
      </w:r>
    </w:p>
    <w:p w:rsidR="004D35EB" w:rsidRDefault="004D35EB" w:rsidP="004D35EB">
      <w:pPr>
        <w:widowControl w:val="0"/>
        <w:autoSpaceDE w:val="0"/>
        <w:autoSpaceDN w:val="0"/>
        <w:bidi w:val="0"/>
        <w:adjustRightInd w:val="0"/>
        <w:jc w:val="center"/>
        <w:rPr>
          <w:rFonts w:hint="cs"/>
          <w:color w:val="000000"/>
          <w:sz w:val="20"/>
          <w:szCs w:val="20"/>
          <w:rtl/>
          <w:lang w:bidi="ar-EG"/>
        </w:rPr>
      </w:pPr>
      <w:r>
        <w:rPr>
          <w:rFonts w:hint="cs"/>
          <w:b/>
          <w:bCs/>
          <w:color w:val="000000"/>
          <w:sz w:val="18"/>
          <w:szCs w:val="18"/>
          <w:rtl/>
          <w:lang w:bidi="ar-EG"/>
        </w:rPr>
        <w:t xml:space="preserve"> </w:t>
      </w:r>
      <w:r>
        <w:rPr>
          <w:b/>
          <w:bCs/>
          <w:color w:val="000000"/>
          <w:sz w:val="18"/>
          <w:szCs w:val="18"/>
          <w:lang w:bidi="ar-EG"/>
        </w:rPr>
        <w:t>1</w:t>
      </w:r>
      <w:r>
        <w:rPr>
          <w:b/>
          <w:bCs/>
          <w:color w:val="000000"/>
          <w:sz w:val="28"/>
          <w:szCs w:val="28"/>
          <w:lang w:bidi="ar-EG"/>
        </w:rPr>
        <w:t xml:space="preserve">Nahed </w:t>
      </w:r>
      <w:proofErr w:type="spellStart"/>
      <w:r>
        <w:rPr>
          <w:b/>
          <w:bCs/>
          <w:color w:val="000000"/>
          <w:sz w:val="28"/>
          <w:szCs w:val="28"/>
          <w:lang w:bidi="ar-EG"/>
        </w:rPr>
        <w:t>Fathallah</w:t>
      </w:r>
      <w:proofErr w:type="spellEnd"/>
      <w:r>
        <w:rPr>
          <w:rFonts w:hint="cs"/>
          <w:color w:val="000000"/>
          <w:sz w:val="28"/>
          <w:szCs w:val="28"/>
          <w:rtl/>
          <w:lang w:bidi="ar-EG"/>
        </w:rPr>
        <w:br/>
      </w:r>
      <w:r>
        <w:rPr>
          <w:color w:val="000000"/>
          <w:sz w:val="20"/>
          <w:szCs w:val="20"/>
          <w:lang w:bidi="ar-EG"/>
        </w:rPr>
        <w:t>Departments of 1Medical Microbiology and Immunology, 2 Anesthesia and ICU</w:t>
      </w:r>
      <w:r>
        <w:rPr>
          <w:rFonts w:hint="cs"/>
          <w:color w:val="000000"/>
          <w:sz w:val="20"/>
          <w:szCs w:val="20"/>
          <w:rtl/>
          <w:lang w:bidi="ar-EG"/>
        </w:rPr>
        <w:t>,</w:t>
      </w:r>
      <w:r>
        <w:rPr>
          <w:rFonts w:hint="cs"/>
          <w:color w:val="000000"/>
          <w:sz w:val="20"/>
          <w:szCs w:val="20"/>
          <w:rtl/>
          <w:lang w:bidi="ar-EG"/>
        </w:rPr>
        <w:br/>
      </w:r>
      <w:r>
        <w:rPr>
          <w:color w:val="000000"/>
          <w:sz w:val="20"/>
          <w:szCs w:val="20"/>
          <w:lang w:bidi="ar-EG"/>
        </w:rPr>
        <w:t xml:space="preserve">Faculty of Medicine,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0"/>
              <w:szCs w:val="20"/>
              <w:lang w:bidi="ar-EG"/>
            </w:rPr>
            <w:t>Sohag</w:t>
          </w:r>
          <w:proofErr w:type="spellEnd"/>
          <w:r>
            <w:rPr>
              <w:color w:val="000000"/>
              <w:sz w:val="20"/>
              <w:szCs w:val="20"/>
              <w:lang w:bidi="ar-EG"/>
            </w:rPr>
            <w:t xml:space="preserve"> University</w:t>
          </w:r>
        </w:smartTag>
        <w:r>
          <w:rPr>
            <w:color w:val="000000"/>
            <w:sz w:val="20"/>
            <w:szCs w:val="20"/>
            <w:lang w:bidi="ar-EG"/>
          </w:rPr>
          <w:t xml:space="preserve">, </w:t>
        </w:r>
        <w:smartTag w:uri="urn:schemas-microsoft-com:office:smarttags" w:element="country-region">
          <w:r>
            <w:rPr>
              <w:color w:val="000000"/>
              <w:sz w:val="20"/>
              <w:szCs w:val="20"/>
              <w:lang w:bidi="ar-EG"/>
            </w:rPr>
            <w:t>Egypt</w:t>
          </w:r>
        </w:smartTag>
      </w:smartTag>
    </w:p>
    <w:p w:rsidR="004D35EB" w:rsidRDefault="004D35EB" w:rsidP="004D35EB">
      <w:pPr>
        <w:widowControl w:val="0"/>
        <w:tabs>
          <w:tab w:val="left" w:pos="2550"/>
        </w:tabs>
        <w:autoSpaceDE w:val="0"/>
        <w:autoSpaceDN w:val="0"/>
        <w:bidi w:val="0"/>
        <w:adjustRightInd w:val="0"/>
        <w:spacing w:before="100" w:beforeAutospacing="1" w:after="100" w:afterAutospacing="1"/>
        <w:jc w:val="both"/>
        <w:rPr>
          <w:rFonts w:hint="cs"/>
          <w:color w:val="000000"/>
          <w:sz w:val="28"/>
          <w:szCs w:val="28"/>
          <w:rtl/>
          <w:lang w:bidi="ar-EG"/>
        </w:rPr>
      </w:pPr>
      <w:r w:rsidRPr="001A174A">
        <w:rPr>
          <w:b/>
          <w:bCs/>
          <w:color w:val="000000"/>
          <w:sz w:val="28"/>
          <w:szCs w:val="28"/>
          <w:lang w:bidi="ar-EG"/>
        </w:rPr>
        <w:t>Abstract</w:t>
      </w:r>
      <w:r>
        <w:rPr>
          <w:b/>
          <w:bCs/>
          <w:color w:val="000000"/>
          <w:sz w:val="28"/>
          <w:szCs w:val="28"/>
          <w:lang w:bidi="ar-EG"/>
        </w:rPr>
        <w:tab/>
      </w:r>
      <w:r>
        <w:rPr>
          <w:color w:val="000000"/>
          <w:sz w:val="28"/>
          <w:szCs w:val="28"/>
          <w:lang w:bidi="ar-EG"/>
        </w:rPr>
        <w:br/>
      </w:r>
      <w:r w:rsidRPr="001A174A">
        <w:rPr>
          <w:b/>
          <w:bCs/>
          <w:color w:val="000000"/>
          <w:sz w:val="27"/>
          <w:szCs w:val="27"/>
          <w:lang w:bidi="ar-EG"/>
        </w:rPr>
        <w:t>Background:</w:t>
      </w:r>
      <w:r>
        <w:rPr>
          <w:color w:val="000000"/>
          <w:sz w:val="28"/>
          <w:szCs w:val="28"/>
          <w:lang w:bidi="ar-EG"/>
        </w:rPr>
        <w:t xml:space="preserve"> o</w:t>
      </w:r>
      <w:r w:rsidRPr="001A174A">
        <w:rPr>
          <w:color w:val="000000"/>
          <w:sz w:val="28"/>
          <w:szCs w:val="28"/>
          <w:lang w:bidi="ar-EG"/>
        </w:rPr>
        <w:t xml:space="preserve">pportunistic infections caused by Non-Candida </w:t>
      </w:r>
      <w:proofErr w:type="spellStart"/>
      <w:r w:rsidRPr="001A174A">
        <w:rPr>
          <w:color w:val="000000"/>
          <w:sz w:val="28"/>
          <w:szCs w:val="28"/>
          <w:lang w:bidi="ar-EG"/>
        </w:rPr>
        <w:t>albicans</w:t>
      </w:r>
      <w:proofErr w:type="spellEnd"/>
      <w:r w:rsidRPr="001A174A">
        <w:rPr>
          <w:color w:val="000000"/>
          <w:sz w:val="28"/>
          <w:szCs w:val="28"/>
          <w:lang w:bidi="ar-EG"/>
        </w:rPr>
        <w:t xml:space="preserve"> have been increasing. Traditional methods that are used to identify clinical isolates of</w:t>
      </w:r>
      <w:r w:rsidRPr="001A174A">
        <w:rPr>
          <w:sz w:val="28"/>
          <w:szCs w:val="28"/>
          <w:lang w:bidi="ar-EG"/>
        </w:rPr>
        <w:t> </w:t>
      </w:r>
      <w:r w:rsidRPr="001A174A">
        <w:rPr>
          <w:color w:val="000000"/>
          <w:sz w:val="28"/>
          <w:szCs w:val="28"/>
          <w:lang w:bidi="ar-EG"/>
        </w:rPr>
        <w:t>Candida</w:t>
      </w:r>
      <w:r w:rsidRPr="001A174A">
        <w:rPr>
          <w:sz w:val="28"/>
          <w:szCs w:val="28"/>
          <w:lang w:bidi="ar-EG"/>
        </w:rPr>
        <w:t> </w:t>
      </w:r>
      <w:r w:rsidRPr="001A174A">
        <w:rPr>
          <w:color w:val="000000"/>
          <w:sz w:val="28"/>
          <w:szCs w:val="28"/>
          <w:lang w:bidi="ar-EG"/>
        </w:rPr>
        <w:t>species are time-consuming and not appropriate for rapid, accurate and reliable identification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1A174A">
        <w:rPr>
          <w:b/>
          <w:bCs/>
          <w:color w:val="000000"/>
          <w:sz w:val="27"/>
          <w:szCs w:val="27"/>
          <w:lang w:bidi="ar-EG"/>
        </w:rPr>
        <w:t>Objectives:</w:t>
      </w:r>
      <w:r>
        <w:rPr>
          <w:color w:val="000000"/>
          <w:sz w:val="28"/>
          <w:szCs w:val="28"/>
          <w:lang w:bidi="ar-EG"/>
        </w:rPr>
        <w:t xml:space="preserve"> 1- To identify </w:t>
      </w:r>
      <w:r>
        <w:rPr>
          <w:i/>
          <w:iCs/>
          <w:color w:val="000000"/>
          <w:sz w:val="28"/>
          <w:szCs w:val="28"/>
          <w:lang w:bidi="ar-EG"/>
        </w:rPr>
        <w:t xml:space="preserve">Candida </w:t>
      </w:r>
      <w:r>
        <w:rPr>
          <w:color w:val="000000"/>
          <w:sz w:val="28"/>
          <w:szCs w:val="28"/>
          <w:lang w:bidi="ar-EG"/>
        </w:rPr>
        <w:t xml:space="preserve">species isolated from ICU patients using phenotypic methods, </w:t>
      </w:r>
      <w:proofErr w:type="spellStart"/>
      <w:r>
        <w:rPr>
          <w:color w:val="000000"/>
          <w:sz w:val="28"/>
          <w:szCs w:val="28"/>
          <w:lang w:bidi="ar-EG"/>
        </w:rPr>
        <w:t>CHROMagar</w:t>
      </w:r>
      <w:proofErr w:type="spellEnd"/>
      <w:r>
        <w:rPr>
          <w:color w:val="000000"/>
          <w:sz w:val="28"/>
          <w:szCs w:val="28"/>
          <w:lang w:bidi="ar-EG"/>
        </w:rPr>
        <w:t xml:space="preserve"> Candida agar and a genotypic method; PCR-RFLP and to determine their antifungal susceptibility patterns. 2- To determine the Candida species distribution among different nosocomial infections and the risk factors associated with </w:t>
      </w:r>
      <w:r w:rsidRPr="00A73FB1">
        <w:rPr>
          <w:color w:val="000000"/>
          <w:sz w:val="28"/>
          <w:szCs w:val="28"/>
          <w:lang w:bidi="ar-EG"/>
        </w:rPr>
        <w:t>such</w:t>
      </w:r>
      <w:r>
        <w:rPr>
          <w:color w:val="000000"/>
          <w:sz w:val="28"/>
          <w:szCs w:val="28"/>
          <w:lang w:bidi="ar-EG"/>
        </w:rPr>
        <w:t xml:space="preserve"> infections in our hospital. </w:t>
      </w:r>
      <w:r w:rsidRPr="001A174A">
        <w:rPr>
          <w:b/>
          <w:bCs/>
          <w:color w:val="000000"/>
          <w:sz w:val="27"/>
          <w:szCs w:val="27"/>
          <w:lang w:bidi="ar-EG"/>
        </w:rPr>
        <w:t>Methods:</w:t>
      </w:r>
      <w:r>
        <w:rPr>
          <w:color w:val="000000"/>
          <w:sz w:val="28"/>
          <w:szCs w:val="28"/>
          <w:lang w:bidi="ar-EG"/>
        </w:rPr>
        <w:t xml:space="preserve"> 100 Candida strains isolated from ICU patients in </w:t>
      </w:r>
      <w:proofErr w:type="spellStart"/>
      <w:r>
        <w:rPr>
          <w:color w:val="000000"/>
          <w:sz w:val="28"/>
          <w:szCs w:val="28"/>
          <w:lang w:bidi="ar-EG"/>
        </w:rPr>
        <w:t>Sohag</w:t>
      </w:r>
      <w:proofErr w:type="spellEnd"/>
      <w:r>
        <w:rPr>
          <w:color w:val="000000"/>
          <w:sz w:val="28"/>
          <w:szCs w:val="28"/>
          <w:lang w:bidi="ar-EG"/>
        </w:rPr>
        <w:t xml:space="preserve"> university hospital during the period from April 2014 to April 2015 from various clinical samples. Candida isolates were identified by </w:t>
      </w:r>
      <w:proofErr w:type="spellStart"/>
      <w:r>
        <w:rPr>
          <w:color w:val="000000"/>
          <w:sz w:val="28"/>
          <w:szCs w:val="28"/>
          <w:lang w:bidi="ar-EG"/>
        </w:rPr>
        <w:t>CHROMagar</w:t>
      </w:r>
      <w:proofErr w:type="spellEnd"/>
      <w:r>
        <w:rPr>
          <w:color w:val="000000"/>
          <w:sz w:val="28"/>
          <w:szCs w:val="28"/>
          <w:lang w:bidi="ar-EG"/>
        </w:rPr>
        <w:t xml:space="preserve"> Candida media and conformed by PCR-RFLP. Antifungal susceptibility testing to fluconazole, amphotericin B, </w:t>
      </w:r>
      <w:proofErr w:type="spellStart"/>
      <w:r>
        <w:rPr>
          <w:color w:val="000000"/>
          <w:sz w:val="28"/>
          <w:szCs w:val="28"/>
          <w:lang w:bidi="ar-EG"/>
        </w:rPr>
        <w:t>clotrimazole</w:t>
      </w:r>
      <w:proofErr w:type="spellEnd"/>
      <w:r>
        <w:rPr>
          <w:color w:val="000000"/>
          <w:sz w:val="28"/>
          <w:szCs w:val="28"/>
          <w:lang w:bidi="ar-EG"/>
        </w:rPr>
        <w:t xml:space="preserve">, </w:t>
      </w:r>
      <w:proofErr w:type="spellStart"/>
      <w:r>
        <w:rPr>
          <w:color w:val="000000"/>
          <w:sz w:val="28"/>
          <w:szCs w:val="28"/>
          <w:lang w:bidi="ar-EG"/>
        </w:rPr>
        <w:t>nystatin</w:t>
      </w:r>
      <w:proofErr w:type="spellEnd"/>
      <w:r>
        <w:rPr>
          <w:color w:val="000000"/>
          <w:sz w:val="28"/>
          <w:szCs w:val="28"/>
          <w:lang w:bidi="ar-EG"/>
        </w:rPr>
        <w:t xml:space="preserve">, and </w:t>
      </w:r>
      <w:proofErr w:type="spellStart"/>
      <w:r>
        <w:rPr>
          <w:color w:val="000000"/>
          <w:sz w:val="28"/>
          <w:szCs w:val="28"/>
          <w:lang w:bidi="ar-EG"/>
        </w:rPr>
        <w:t>voriconazole</w:t>
      </w:r>
      <w:proofErr w:type="spellEnd"/>
      <w:r>
        <w:rPr>
          <w:color w:val="000000"/>
          <w:sz w:val="28"/>
          <w:szCs w:val="28"/>
          <w:lang w:bidi="ar-EG"/>
        </w:rPr>
        <w:t xml:space="preserve"> was determined by the disc diffusion method. Risk factors and mortality rate were determined in association with Candida infections. </w:t>
      </w:r>
      <w:r w:rsidRPr="001A174A">
        <w:rPr>
          <w:b/>
          <w:bCs/>
          <w:color w:val="000000"/>
          <w:sz w:val="27"/>
          <w:szCs w:val="27"/>
          <w:lang w:bidi="ar-EG"/>
        </w:rPr>
        <w:t>Results:</w:t>
      </w:r>
      <w:r>
        <w:rPr>
          <w:color w:val="000000"/>
          <w:sz w:val="28"/>
          <w:szCs w:val="28"/>
          <w:lang w:bidi="ar-EG"/>
        </w:rPr>
        <w:t xml:space="preserve"> One hundred Candida strains were isolated from ICU patients. Non-</w:t>
      </w:r>
      <w:proofErr w:type="spellStart"/>
      <w:r>
        <w:rPr>
          <w:color w:val="000000"/>
          <w:sz w:val="28"/>
          <w:szCs w:val="28"/>
          <w:lang w:bidi="ar-EG"/>
        </w:rPr>
        <w:t>albicans</w:t>
      </w:r>
      <w:proofErr w:type="spellEnd"/>
      <w:r>
        <w:rPr>
          <w:color w:val="000000"/>
          <w:sz w:val="28"/>
          <w:szCs w:val="28"/>
          <w:lang w:bidi="ar-EG"/>
        </w:rPr>
        <w:t xml:space="preserve"> Candida spp. were frequently isolated (62%) in comparison to </w:t>
      </w:r>
      <w:r w:rsidRPr="001979CF">
        <w:rPr>
          <w:i/>
          <w:iCs/>
          <w:color w:val="000000"/>
          <w:sz w:val="28"/>
          <w:szCs w:val="28"/>
          <w:lang w:bidi="ar-EG"/>
        </w:rPr>
        <w:t xml:space="preserve">C. </w:t>
      </w:r>
      <w:proofErr w:type="spellStart"/>
      <w:r w:rsidRPr="001979CF">
        <w:rPr>
          <w:i/>
          <w:iCs/>
          <w:color w:val="000000"/>
          <w:sz w:val="28"/>
          <w:szCs w:val="28"/>
          <w:lang w:bidi="ar-EG"/>
        </w:rPr>
        <w:t>albicans</w:t>
      </w:r>
      <w:proofErr w:type="spellEnd"/>
      <w:r>
        <w:rPr>
          <w:color w:val="000000"/>
          <w:sz w:val="28"/>
          <w:szCs w:val="28"/>
          <w:lang w:bidi="ar-EG"/>
        </w:rPr>
        <w:t xml:space="preserve"> (38%).</w:t>
      </w:r>
      <w:r>
        <w:rPr>
          <w:color w:val="000000"/>
          <w:sz w:val="20"/>
          <w:szCs w:val="20"/>
          <w:lang w:bidi="ar-EG"/>
        </w:rPr>
        <w:t xml:space="preserve"> </w:t>
      </w:r>
      <w:r>
        <w:rPr>
          <w:color w:val="000000"/>
          <w:sz w:val="28"/>
          <w:szCs w:val="28"/>
          <w:lang w:bidi="ar-EG"/>
        </w:rPr>
        <w:t xml:space="preserve">Non- </w:t>
      </w:r>
      <w:proofErr w:type="spellStart"/>
      <w:r>
        <w:rPr>
          <w:color w:val="000000"/>
          <w:sz w:val="28"/>
          <w:szCs w:val="28"/>
          <w:lang w:bidi="ar-EG"/>
        </w:rPr>
        <w:t>albicans</w:t>
      </w:r>
      <w:proofErr w:type="spellEnd"/>
      <w:r>
        <w:rPr>
          <w:color w:val="000000"/>
          <w:sz w:val="28"/>
          <w:szCs w:val="28"/>
          <w:lang w:bidi="ar-EG"/>
        </w:rPr>
        <w:t xml:space="preserve"> Candida spp. including </w:t>
      </w:r>
      <w:r w:rsidRPr="001979CF">
        <w:rPr>
          <w:i/>
          <w:iCs/>
          <w:color w:val="000000"/>
          <w:sz w:val="28"/>
          <w:szCs w:val="28"/>
          <w:lang w:bidi="ar-EG"/>
        </w:rPr>
        <w:t xml:space="preserve">Candida </w:t>
      </w:r>
      <w:proofErr w:type="spellStart"/>
      <w:r w:rsidRPr="001979CF">
        <w:rPr>
          <w:i/>
          <w:iCs/>
          <w:color w:val="000000"/>
          <w:sz w:val="28"/>
          <w:szCs w:val="28"/>
          <w:lang w:bidi="ar-EG"/>
        </w:rPr>
        <w:t>tropicalis</w:t>
      </w:r>
      <w:proofErr w:type="spellEnd"/>
      <w:r>
        <w:rPr>
          <w:color w:val="000000"/>
          <w:sz w:val="28"/>
          <w:szCs w:val="28"/>
          <w:lang w:bidi="ar-EG"/>
        </w:rPr>
        <w:t xml:space="preserve"> (31%), </w:t>
      </w:r>
      <w:r w:rsidRPr="001979CF">
        <w:rPr>
          <w:i/>
          <w:iCs/>
          <w:color w:val="000000"/>
          <w:sz w:val="28"/>
          <w:szCs w:val="28"/>
          <w:lang w:bidi="ar-EG"/>
        </w:rPr>
        <w:t xml:space="preserve">Candida </w:t>
      </w:r>
      <w:proofErr w:type="spellStart"/>
      <w:r w:rsidRPr="001979CF">
        <w:rPr>
          <w:i/>
          <w:iCs/>
          <w:color w:val="000000"/>
          <w:sz w:val="28"/>
          <w:szCs w:val="28"/>
          <w:lang w:bidi="ar-EG"/>
        </w:rPr>
        <w:t>glabrata</w:t>
      </w:r>
      <w:proofErr w:type="spellEnd"/>
      <w:r>
        <w:rPr>
          <w:color w:val="000000"/>
          <w:sz w:val="28"/>
          <w:szCs w:val="28"/>
          <w:lang w:bidi="ar-EG"/>
        </w:rPr>
        <w:t xml:space="preserve"> (17%), </w:t>
      </w:r>
      <w:r w:rsidRPr="001979CF">
        <w:rPr>
          <w:i/>
          <w:iCs/>
          <w:color w:val="000000"/>
          <w:sz w:val="28"/>
          <w:szCs w:val="28"/>
          <w:lang w:bidi="ar-EG"/>
        </w:rPr>
        <w:t xml:space="preserve">Candida </w:t>
      </w:r>
      <w:proofErr w:type="spellStart"/>
      <w:r w:rsidRPr="001979CF">
        <w:rPr>
          <w:i/>
          <w:iCs/>
          <w:color w:val="000000"/>
          <w:sz w:val="28"/>
          <w:szCs w:val="28"/>
          <w:lang w:bidi="ar-EG"/>
        </w:rPr>
        <w:t>krusei</w:t>
      </w:r>
      <w:proofErr w:type="spellEnd"/>
      <w:r>
        <w:rPr>
          <w:color w:val="000000"/>
          <w:sz w:val="28"/>
          <w:szCs w:val="28"/>
          <w:lang w:bidi="ar-EG"/>
        </w:rPr>
        <w:t xml:space="preserve"> (10%), and </w:t>
      </w:r>
      <w:r w:rsidRPr="001979CF">
        <w:rPr>
          <w:i/>
          <w:iCs/>
          <w:color w:val="000000"/>
          <w:sz w:val="28"/>
          <w:szCs w:val="28"/>
          <w:lang w:bidi="ar-EG"/>
        </w:rPr>
        <w:t xml:space="preserve">C. </w:t>
      </w:r>
      <w:proofErr w:type="spellStart"/>
      <w:r w:rsidRPr="001979CF">
        <w:rPr>
          <w:i/>
          <w:iCs/>
          <w:color w:val="000000"/>
          <w:sz w:val="28"/>
          <w:szCs w:val="28"/>
          <w:lang w:bidi="ar-EG"/>
        </w:rPr>
        <w:t>dubliniensis</w:t>
      </w:r>
      <w:proofErr w:type="spellEnd"/>
      <w:r>
        <w:rPr>
          <w:color w:val="000000"/>
          <w:sz w:val="28"/>
          <w:szCs w:val="28"/>
          <w:lang w:bidi="ar-EG"/>
        </w:rPr>
        <w:t xml:space="preserve"> (4%) were also isolated. </w:t>
      </w:r>
      <w:proofErr w:type="spellStart"/>
      <w:r>
        <w:rPr>
          <w:color w:val="000000"/>
          <w:sz w:val="28"/>
          <w:szCs w:val="28"/>
          <w:lang w:bidi="ar-EG"/>
        </w:rPr>
        <w:t>CHROMagar</w:t>
      </w:r>
      <w:proofErr w:type="spellEnd"/>
      <w:r>
        <w:rPr>
          <w:color w:val="000000"/>
          <w:sz w:val="28"/>
          <w:szCs w:val="28"/>
          <w:lang w:bidi="ar-EG"/>
        </w:rPr>
        <w:t xml:space="preserve"> Candida agar enables the correct identification with sensitivity 91%. Frequent isolates were from urine (34%). Resistance to fluconazole, </w:t>
      </w:r>
      <w:proofErr w:type="spellStart"/>
      <w:r>
        <w:rPr>
          <w:color w:val="000000"/>
          <w:sz w:val="28"/>
          <w:szCs w:val="28"/>
          <w:lang w:bidi="ar-EG"/>
        </w:rPr>
        <w:t>voriconazole</w:t>
      </w:r>
      <w:proofErr w:type="spellEnd"/>
      <w:r>
        <w:rPr>
          <w:color w:val="000000"/>
          <w:sz w:val="28"/>
          <w:szCs w:val="28"/>
          <w:lang w:bidi="ar-EG"/>
        </w:rPr>
        <w:t xml:space="preserve">, amphotericin B, </w:t>
      </w:r>
      <w:proofErr w:type="spellStart"/>
      <w:r>
        <w:rPr>
          <w:color w:val="000000"/>
          <w:sz w:val="28"/>
          <w:szCs w:val="28"/>
          <w:lang w:bidi="ar-EG"/>
        </w:rPr>
        <w:t>nystatin</w:t>
      </w:r>
      <w:proofErr w:type="spellEnd"/>
      <w:r>
        <w:rPr>
          <w:color w:val="000000"/>
          <w:sz w:val="28"/>
          <w:szCs w:val="28"/>
          <w:lang w:bidi="ar-EG"/>
        </w:rPr>
        <w:t xml:space="preserve">, and </w:t>
      </w:r>
      <w:proofErr w:type="spellStart"/>
      <w:r>
        <w:rPr>
          <w:color w:val="000000"/>
          <w:sz w:val="28"/>
          <w:szCs w:val="28"/>
          <w:lang w:bidi="ar-EG"/>
        </w:rPr>
        <w:t>clotrimazole</w:t>
      </w:r>
      <w:proofErr w:type="spellEnd"/>
      <w:r>
        <w:rPr>
          <w:color w:val="000000"/>
          <w:sz w:val="28"/>
          <w:szCs w:val="28"/>
          <w:lang w:bidi="ar-EG"/>
        </w:rPr>
        <w:t xml:space="preserve"> was 29%, 8%, 4 %, 1 % and 1 % respectively. </w:t>
      </w:r>
      <w:r w:rsidRPr="001A174A">
        <w:rPr>
          <w:b/>
          <w:bCs/>
          <w:color w:val="000000"/>
          <w:sz w:val="27"/>
          <w:szCs w:val="27"/>
          <w:lang w:bidi="ar-EG"/>
        </w:rPr>
        <w:t>Conclusion</w:t>
      </w:r>
      <w:r>
        <w:rPr>
          <w:color w:val="000000"/>
          <w:sz w:val="28"/>
          <w:szCs w:val="28"/>
          <w:lang w:bidi="ar-EG"/>
        </w:rPr>
        <w:t>:</w:t>
      </w:r>
      <w:r>
        <w:rPr>
          <w:color w:val="000000"/>
          <w:sz w:val="20"/>
          <w:szCs w:val="20"/>
          <w:lang w:bidi="ar-EG"/>
        </w:rPr>
        <w:t xml:space="preserve"> </w:t>
      </w:r>
      <w:proofErr w:type="spellStart"/>
      <w:r>
        <w:rPr>
          <w:color w:val="000000"/>
          <w:sz w:val="28"/>
          <w:szCs w:val="28"/>
          <w:lang w:bidi="ar-EG"/>
        </w:rPr>
        <w:t>CHROMagar</w:t>
      </w:r>
      <w:proofErr w:type="spellEnd"/>
      <w:r>
        <w:rPr>
          <w:color w:val="000000"/>
          <w:sz w:val="28"/>
          <w:szCs w:val="28"/>
          <w:lang w:bidi="ar-EG"/>
        </w:rPr>
        <w:t xml:space="preserve"> Candida agar is a valuable method for identification of common Candida species, this method is easy to interpret and give rapid results in comparison with the expensive PCR-RFLP method. </w:t>
      </w:r>
      <w:proofErr w:type="spellStart"/>
      <w:r>
        <w:rPr>
          <w:color w:val="000000"/>
          <w:sz w:val="28"/>
          <w:szCs w:val="28"/>
          <w:lang w:bidi="ar-EG"/>
        </w:rPr>
        <w:t>Voriconazole</w:t>
      </w:r>
      <w:proofErr w:type="spellEnd"/>
      <w:r>
        <w:rPr>
          <w:color w:val="000000"/>
          <w:sz w:val="28"/>
          <w:szCs w:val="28"/>
          <w:lang w:bidi="ar-EG"/>
        </w:rPr>
        <w:t xml:space="preserve"> could be used in treatment of fluconazole resistant Candida species.</w:t>
      </w:r>
    </w:p>
    <w:p w:rsidR="004A6A05" w:rsidRPr="004D35EB" w:rsidRDefault="004A6A05" w:rsidP="004D35EB">
      <w:pPr>
        <w:bidi w:val="0"/>
        <w:rPr>
          <w:lang w:bidi="ar-EG"/>
        </w:rPr>
      </w:pPr>
      <w:bookmarkStart w:id="0" w:name="_GoBack"/>
      <w:bookmarkEnd w:id="0"/>
    </w:p>
    <w:sectPr w:rsidR="004A6A05" w:rsidRPr="004D35EB" w:rsidSect="000568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825DA"/>
    <w:multiLevelType w:val="hybridMultilevel"/>
    <w:tmpl w:val="8F4E3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C6"/>
    <w:rsid w:val="0005686D"/>
    <w:rsid w:val="004A6A05"/>
    <w:rsid w:val="004D35EB"/>
    <w:rsid w:val="005034C6"/>
    <w:rsid w:val="00D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64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64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64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64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Mr_Speed</dc:creator>
  <cp:lastModifiedBy>Mr_Speed</cp:lastModifiedBy>
  <cp:revision>3</cp:revision>
  <dcterms:created xsi:type="dcterms:W3CDTF">2018-10-19T21:07:00Z</dcterms:created>
  <dcterms:modified xsi:type="dcterms:W3CDTF">2018-10-19T21:13:00Z</dcterms:modified>
</cp:coreProperties>
</file>